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05C2F4F6" w14:textId="5DB4DF28" w:rsidR="00AB3C2A" w:rsidRDefault="002B4A49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 xml:space="preserve">MISIÓN COMERCIAL A </w:t>
      </w:r>
      <w:r w:rsidR="004571EF">
        <w:rPr>
          <w:rFonts w:ascii="Verdana" w:hAnsi="Verdana"/>
          <w:b/>
          <w:color w:val="FFFFFF"/>
          <w:sz w:val="28"/>
          <w:szCs w:val="28"/>
        </w:rPr>
        <w:t>CROACIA, SERBIA, ESLOVENIA, BOSNIA Y ALBANIA</w:t>
      </w:r>
    </w:p>
    <w:p w14:paraId="233C3153" w14:textId="38A13BA1" w:rsidR="00AB3C2A" w:rsidRPr="00AB3C2A" w:rsidRDefault="002B4A49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1</w:t>
      </w:r>
      <w:r w:rsidR="004571EF">
        <w:rPr>
          <w:rFonts w:ascii="Verdana" w:hAnsi="Verdana"/>
          <w:b/>
          <w:color w:val="FFFFFF"/>
          <w:sz w:val="28"/>
          <w:szCs w:val="28"/>
        </w:rPr>
        <w:t>5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- </w:t>
      </w:r>
      <w:r>
        <w:rPr>
          <w:rFonts w:ascii="Verdana" w:hAnsi="Verdana"/>
          <w:b/>
          <w:color w:val="FFFFFF"/>
          <w:sz w:val="28"/>
          <w:szCs w:val="28"/>
        </w:rPr>
        <w:t>2</w:t>
      </w:r>
      <w:r w:rsidR="004571EF">
        <w:rPr>
          <w:rFonts w:ascii="Verdana" w:hAnsi="Verdana"/>
          <w:b/>
          <w:color w:val="FFFFFF"/>
          <w:sz w:val="28"/>
          <w:szCs w:val="28"/>
        </w:rPr>
        <w:t>7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de </w:t>
      </w:r>
      <w:r w:rsidR="00623AF5">
        <w:rPr>
          <w:rFonts w:ascii="Verdana" w:hAnsi="Verdana"/>
          <w:b/>
          <w:color w:val="FFFFFF"/>
          <w:sz w:val="28"/>
          <w:szCs w:val="28"/>
        </w:rPr>
        <w:t>Xuño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3F6664DA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7047BE9" w14:textId="77777777" w:rsidR="007232F6" w:rsidRDefault="007232F6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EE6EB38" w14:textId="122CD711" w:rsidR="00C43791" w:rsidRDefault="00C43791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DE VIAXE ELIXIDA:</w:t>
      </w:r>
    </w:p>
    <w:p w14:paraId="1F14C85A" w14:textId="77777777" w:rsidR="002B4A49" w:rsidRDefault="002B4A49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0AC612A" w14:textId="77777777" w:rsidR="004571EF" w:rsidRDefault="004571EF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B6AFBF8" w14:textId="77777777" w:rsidR="004571EF" w:rsidRDefault="004571EF" w:rsidP="008B4370">
      <w:pPr>
        <w:rPr>
          <w:rFonts w:ascii="Arial" w:hAnsi="Arial" w:cs="Arial"/>
          <w:b/>
          <w:bCs/>
          <w:sz w:val="20"/>
          <w:szCs w:val="20"/>
        </w:rPr>
      </w:pPr>
    </w:p>
    <w:p w14:paraId="5102BB60" w14:textId="77777777" w:rsidR="002B4A49" w:rsidRPr="002A256E" w:rsidRDefault="002B4A49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default" r:id="rId8"/>
      <w:footerReference w:type="default" r:id="rId9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portabilidade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Argentina,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77777777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5408" behindDoc="1" locked="0" layoutInCell="1" allowOverlap="1" wp14:anchorId="31C6371A" wp14:editId="1C3CB98A">
          <wp:simplePos x="0" y="0"/>
          <wp:positionH relativeFrom="column">
            <wp:posOffset>4618355</wp:posOffset>
          </wp:positionH>
          <wp:positionV relativeFrom="paragraph">
            <wp:posOffset>-12700</wp:posOffset>
          </wp:positionV>
          <wp:extent cx="1113155" cy="591185"/>
          <wp:effectExtent l="0" t="0" r="0" b="0"/>
          <wp:wrapThrough wrapText="bothSides">
            <wp:wrapPolygon edited="0">
              <wp:start x="0" y="0"/>
              <wp:lineTo x="0" y="20881"/>
              <wp:lineTo x="21070" y="20881"/>
              <wp:lineTo x="21070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71C19248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B4A49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1F"/>
    <w:rsid w:val="0045507B"/>
    <w:rsid w:val="004570B2"/>
    <w:rsid w:val="004571EF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A70BE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3AF5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C5533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Pilar Rey Rotea</cp:lastModifiedBy>
  <cp:revision>15</cp:revision>
  <cp:lastPrinted>2015-06-22T09:38:00Z</cp:lastPrinted>
  <dcterms:created xsi:type="dcterms:W3CDTF">2020-01-15T10:32:00Z</dcterms:created>
  <dcterms:modified xsi:type="dcterms:W3CDTF">2025-04-25T13:03:00Z</dcterms:modified>
</cp:coreProperties>
</file>